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18422" w14:textId="77777777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>Compare and contrast western and East Asian systems of law and justice</w:t>
      </w:r>
    </w:p>
    <w:p w14:paraId="6A56E0F1" w14:textId="17D93000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 xml:space="preserve">explain Confucian moral theory a practice </w:t>
      </w:r>
      <w:r>
        <w:t>explains</w:t>
      </w:r>
      <w:bookmarkStart w:id="0" w:name="_GoBack"/>
      <w:bookmarkEnd w:id="0"/>
      <w:r>
        <w:t xml:space="preserve"> the five constant virtues and the concept of ren</w:t>
      </w:r>
    </w:p>
    <w:p w14:paraId="22008087" w14:textId="77777777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>explain Confucian political economy and its lasting legacies</w:t>
      </w:r>
    </w:p>
    <w:p w14:paraId="084F8201" w14:textId="77777777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>explain Confucian law</w:t>
      </w:r>
    </w:p>
    <w:p w14:paraId="6D3B145C" w14:textId="77777777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>explain Confucian ritual theory</w:t>
      </w:r>
    </w:p>
    <w:p w14:paraId="0E890FE0" w14:textId="77777777" w:rsidR="00BD6D5C" w:rsidRDefault="00BD6D5C" w:rsidP="00BD6D5C">
      <w:pPr>
        <w:pStyle w:val="ListParagraph"/>
        <w:numPr>
          <w:ilvl w:val="0"/>
          <w:numId w:val="1"/>
        </w:numPr>
        <w:spacing w:line="360" w:lineRule="auto"/>
        <w:ind w:firstLineChars="0"/>
      </w:pPr>
      <w:r>
        <w:t>explain the characteristics of modernity and apply them to Confucian East Asia</w:t>
      </w:r>
    </w:p>
    <w:p w14:paraId="6A540EB7" w14:textId="77777777" w:rsidR="00D92EAE" w:rsidRPr="00BD6D5C" w:rsidRDefault="00D92EAE"/>
    <w:sectPr w:rsidR="00D92EAE" w:rsidRPr="00BD6D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93"/>
    <w:multiLevelType w:val="hybridMultilevel"/>
    <w:tmpl w:val="C8D648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DC"/>
    <w:rsid w:val="00BD6D5C"/>
    <w:rsid w:val="00C572DC"/>
    <w:rsid w:val="00D9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0238DF-5DFD-431E-83C5-F91F0CF6E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6D5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6D5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2019-11-27T20:20:00Z</dcterms:created>
  <dcterms:modified xsi:type="dcterms:W3CDTF">2019-11-27T20:21:00Z</dcterms:modified>
</cp:coreProperties>
</file>